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D547" w14:textId="5D213B14" w:rsidR="00EA1075" w:rsidRPr="00C514B2" w:rsidRDefault="00C514B2" w:rsidP="004E058D">
      <w:pPr>
        <w:spacing w:before="80"/>
        <w:ind w:left="151"/>
        <w:jc w:val="center"/>
        <w:rPr>
          <w:b/>
          <w:sz w:val="28"/>
          <w:szCs w:val="28"/>
        </w:rPr>
      </w:pPr>
      <w:r w:rsidRPr="00C514B2">
        <w:rPr>
          <w:b/>
          <w:sz w:val="28"/>
          <w:szCs w:val="28"/>
        </w:rPr>
        <w:t xml:space="preserve">TRUSTEE DECLARATION </w:t>
      </w:r>
    </w:p>
    <w:p w14:paraId="5EE4506C" w14:textId="04F1EDA3" w:rsidR="00C514B2" w:rsidRPr="00C514B2" w:rsidRDefault="00C514B2" w:rsidP="00C514B2">
      <w:pPr>
        <w:spacing w:before="80"/>
        <w:ind w:left="151"/>
        <w:rPr>
          <w:bCs/>
        </w:rPr>
      </w:pPr>
      <w:r w:rsidRPr="00C514B2">
        <w:rPr>
          <w:bCs/>
        </w:rPr>
        <w:t>Whilst we aim to draw our trustees to represent the population, there are rules about who can be a charity trustee laid down by the Charity Commission.</w:t>
      </w:r>
      <w:r>
        <w:rPr>
          <w:bCs/>
        </w:rPr>
        <w:t xml:space="preserve">   Please therefore note that:</w:t>
      </w:r>
    </w:p>
    <w:p w14:paraId="2C843686" w14:textId="77777777" w:rsidR="004E058D" w:rsidRDefault="004E058D" w:rsidP="004E058D">
      <w:pPr>
        <w:spacing w:before="80"/>
        <w:rPr>
          <w:bCs/>
        </w:rPr>
      </w:pPr>
    </w:p>
    <w:p w14:paraId="6475DCFC" w14:textId="1285A7D4" w:rsidR="00EA1075" w:rsidRPr="004E058D" w:rsidRDefault="00EA1075" w:rsidP="00C514B2">
      <w:pPr>
        <w:spacing w:before="80"/>
        <w:ind w:firstLine="151"/>
        <w:rPr>
          <w:bCs/>
        </w:rPr>
      </w:pPr>
      <w:r w:rsidRPr="004E058D">
        <w:rPr>
          <w:bCs/>
        </w:rPr>
        <w:t>Individuals are automatically disqualified from acting as a trustee of a charity if:</w:t>
      </w:r>
    </w:p>
    <w:p w14:paraId="52946A09" w14:textId="1E5AAC22" w:rsidR="00EA1075" w:rsidRPr="004E058D" w:rsidRDefault="00EA1075" w:rsidP="00EA1075">
      <w:pPr>
        <w:pStyle w:val="ListParagraph"/>
        <w:numPr>
          <w:ilvl w:val="0"/>
          <w:numId w:val="3"/>
        </w:numPr>
        <w:spacing w:before="80"/>
        <w:rPr>
          <w:bCs/>
        </w:rPr>
      </w:pPr>
      <w:r w:rsidRPr="004E058D">
        <w:rPr>
          <w:bCs/>
        </w:rPr>
        <w:t>One or more of the reasons in Annex A (attached) apply; and</w:t>
      </w:r>
    </w:p>
    <w:p w14:paraId="178A6248" w14:textId="03F2CEB1" w:rsidR="00EA1075" w:rsidRPr="004E058D" w:rsidRDefault="00EA1075" w:rsidP="00EA1075">
      <w:pPr>
        <w:pStyle w:val="ListParagraph"/>
        <w:numPr>
          <w:ilvl w:val="0"/>
          <w:numId w:val="3"/>
        </w:numPr>
        <w:spacing w:before="80"/>
        <w:rPr>
          <w:bCs/>
        </w:rPr>
      </w:pPr>
      <w:r w:rsidRPr="004E058D">
        <w:rPr>
          <w:bCs/>
        </w:rPr>
        <w:t>They have not obtained a waiver of that disqualification from the Charity Commission</w:t>
      </w:r>
    </w:p>
    <w:p w14:paraId="68FFF4A9" w14:textId="4354D3A7" w:rsidR="00EA1075" w:rsidRPr="004E058D" w:rsidRDefault="00EA1075" w:rsidP="00EA1075">
      <w:pPr>
        <w:spacing w:before="80"/>
        <w:rPr>
          <w:bCs/>
        </w:rPr>
      </w:pPr>
    </w:p>
    <w:p w14:paraId="28487BE5" w14:textId="5B1F3942" w:rsidR="00EA1075" w:rsidRPr="004E058D" w:rsidRDefault="00EA1075" w:rsidP="00EA1075">
      <w:pPr>
        <w:spacing w:before="80"/>
        <w:rPr>
          <w:b/>
        </w:rPr>
      </w:pPr>
      <w:r w:rsidRPr="004E058D">
        <w:rPr>
          <w:b/>
        </w:rPr>
        <w:t>Completing the declaration</w:t>
      </w:r>
    </w:p>
    <w:p w14:paraId="57E47DE7" w14:textId="3A9D2960" w:rsidR="00EA1075" w:rsidRPr="004E058D" w:rsidRDefault="00EA1075" w:rsidP="00EA1075">
      <w:pPr>
        <w:spacing w:before="80"/>
        <w:rPr>
          <w:bCs/>
        </w:rPr>
      </w:pPr>
      <w:r w:rsidRPr="004E058D">
        <w:rPr>
          <w:bCs/>
        </w:rPr>
        <w:t>Read the automatic disqualification guidance</w:t>
      </w:r>
      <w:r w:rsidRPr="004E058D">
        <w:rPr>
          <w:bCs/>
          <w:vertAlign w:val="superscript"/>
        </w:rPr>
        <w:t>1</w:t>
      </w:r>
      <w:r w:rsidRPr="004E058D">
        <w:rPr>
          <w:bCs/>
        </w:rPr>
        <w:t xml:space="preserve"> to decide if you are disqualified</w:t>
      </w:r>
      <w:r w:rsidR="00906B01">
        <w:rPr>
          <w:bCs/>
        </w:rPr>
        <w:t>.</w:t>
      </w:r>
    </w:p>
    <w:p w14:paraId="54A0453B" w14:textId="33DA8ADF" w:rsidR="00EA1075" w:rsidRPr="004E058D" w:rsidRDefault="00EA1075" w:rsidP="00EA1075">
      <w:pPr>
        <w:spacing w:before="80"/>
        <w:rPr>
          <w:bCs/>
        </w:rPr>
      </w:pPr>
      <w:r w:rsidRPr="004E058D">
        <w:rPr>
          <w:bCs/>
        </w:rPr>
        <w:t>Complete and return this declaration to Taunton Theatre Association to confirm that you are not disqualified.</w:t>
      </w:r>
    </w:p>
    <w:p w14:paraId="620E62A7" w14:textId="00C1709F" w:rsidR="00EA1075" w:rsidRPr="004E058D" w:rsidRDefault="00EA1075" w:rsidP="00EA1075">
      <w:pPr>
        <w:spacing w:before="80"/>
        <w:rPr>
          <w:bCs/>
        </w:rPr>
      </w:pPr>
      <w:r w:rsidRPr="004E058D">
        <w:rPr>
          <w:bCs/>
        </w:rPr>
        <w:t>If one of the disqualification reasons does apply, you may be able to apply for a waiver from the Charity Commission</w:t>
      </w:r>
      <w:r w:rsidR="004E058D" w:rsidRPr="004E058D">
        <w:rPr>
          <w:bCs/>
          <w:vertAlign w:val="superscript"/>
        </w:rPr>
        <w:t>2</w:t>
      </w:r>
      <w:r w:rsidRPr="004E058D">
        <w:rPr>
          <w:bCs/>
          <w:vertAlign w:val="superscript"/>
        </w:rPr>
        <w:t xml:space="preserve"> </w:t>
      </w:r>
      <w:r w:rsidRPr="004E058D">
        <w:rPr>
          <w:bCs/>
        </w:rPr>
        <w:t>which will allow you to act as a trustee.</w:t>
      </w:r>
    </w:p>
    <w:p w14:paraId="3239ECE2" w14:textId="672C8998" w:rsidR="00EA1075" w:rsidRDefault="00EA1075" w:rsidP="00EA1075">
      <w:pPr>
        <w:spacing w:before="80"/>
        <w:rPr>
          <w:bCs/>
        </w:rPr>
      </w:pPr>
      <w:r w:rsidRPr="004E058D">
        <w:rPr>
          <w:bCs/>
        </w:rPr>
        <w:t>Pass a copy of the completed declaration to the trustees of Taunton Theatre Association for its records (the declaration should not be sent to the Charity Commission.</w:t>
      </w:r>
    </w:p>
    <w:p w14:paraId="32A78108" w14:textId="7027F4BA" w:rsidR="004E058D" w:rsidRDefault="004E058D" w:rsidP="00EA1075">
      <w:pPr>
        <w:spacing w:before="80"/>
        <w:rPr>
          <w:bCs/>
        </w:rPr>
      </w:pPr>
    </w:p>
    <w:p w14:paraId="23444467" w14:textId="77777777" w:rsidR="004436AE" w:rsidRPr="004E058D" w:rsidRDefault="004436AE" w:rsidP="004436AE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4E058D">
        <w:rPr>
          <w:sz w:val="18"/>
          <w:szCs w:val="18"/>
        </w:rPr>
        <w:t>https;//www.gov.uk/guidance/automatic-disqualification-rules-for-charity-trustees-and-charity-senior-positions</w:t>
      </w:r>
    </w:p>
    <w:p w14:paraId="0D00E44F" w14:textId="77777777" w:rsidR="004436AE" w:rsidRDefault="004436AE" w:rsidP="004436AE">
      <w:pPr>
        <w:pStyle w:val="ListParagraph"/>
        <w:numPr>
          <w:ilvl w:val="0"/>
          <w:numId w:val="4"/>
        </w:numPr>
        <w:rPr>
          <w:sz w:val="18"/>
          <w:szCs w:val="18"/>
        </w:rPr>
      </w:pPr>
      <w:hyperlink r:id="rId6" w:anchor="apply-waiver" w:history="1">
        <w:r w:rsidRPr="00996F77">
          <w:rPr>
            <w:rStyle w:val="Hyperlink"/>
            <w:sz w:val="18"/>
            <w:szCs w:val="18"/>
          </w:rPr>
          <w:t>https://www.gov.uk/guidance/automatic-disqualification-rules-for-charity-trustees-and-charity-senior-positions#apply-waiver</w:t>
        </w:r>
      </w:hyperlink>
      <w:r>
        <w:rPr>
          <w:sz w:val="18"/>
          <w:szCs w:val="18"/>
        </w:rPr>
        <w:t xml:space="preserve"> </w:t>
      </w:r>
    </w:p>
    <w:p w14:paraId="47E47AB5" w14:textId="77777777" w:rsidR="004436AE" w:rsidRDefault="004436AE" w:rsidP="00EA1075">
      <w:pPr>
        <w:spacing w:before="80"/>
        <w:rPr>
          <w:bCs/>
        </w:rPr>
      </w:pPr>
    </w:p>
    <w:p w14:paraId="0CB66E13" w14:textId="77777777" w:rsidR="00411051" w:rsidRDefault="00411051"/>
    <w:p w14:paraId="139ADF83" w14:textId="22C2229C" w:rsidR="00421516" w:rsidRPr="004E058D" w:rsidRDefault="00411051" w:rsidP="004E058D">
      <w:pPr>
        <w:jc w:val="center"/>
        <w:rPr>
          <w:b/>
          <w:bCs/>
        </w:rPr>
      </w:pPr>
      <w:r w:rsidRPr="004E058D">
        <w:rPr>
          <w:b/>
          <w:bCs/>
        </w:rPr>
        <w:t>DECLARATION</w:t>
      </w:r>
    </w:p>
    <w:p w14:paraId="478730C2" w14:textId="77777777" w:rsidR="00411051" w:rsidRDefault="00411051" w:rsidP="00411051">
      <w:pPr>
        <w:rPr>
          <w:rFonts w:ascii="Dax-Light" w:hAnsi="Dax-Light" w:cs="Arial"/>
          <w:sz w:val="24"/>
          <w:szCs w:val="24"/>
        </w:rPr>
      </w:pPr>
      <w:r>
        <w:rPr>
          <w:rFonts w:ascii="Dax-Light" w:hAnsi="Dax-Light" w:cs="Arial"/>
          <w:sz w:val="24"/>
          <w:szCs w:val="24"/>
        </w:rPr>
        <w:t>I declare that:</w:t>
      </w:r>
    </w:p>
    <w:p w14:paraId="28666070" w14:textId="77777777" w:rsidR="00411051" w:rsidRDefault="00411051" w:rsidP="00411051">
      <w:pPr>
        <w:pStyle w:val="ListParagraph"/>
        <w:numPr>
          <w:ilvl w:val="0"/>
          <w:numId w:val="1"/>
        </w:numPr>
        <w:rPr>
          <w:rFonts w:ascii="Dax-Light" w:hAnsi="Dax-Light" w:cs="Arial"/>
          <w:sz w:val="24"/>
          <w:szCs w:val="24"/>
        </w:rPr>
      </w:pPr>
      <w:r>
        <w:rPr>
          <w:rFonts w:ascii="Dax-Light" w:hAnsi="Dax-Light" w:cs="Arial"/>
          <w:sz w:val="24"/>
          <w:szCs w:val="24"/>
        </w:rPr>
        <w:t>I am not disqualified from acting as a trustee; and</w:t>
      </w:r>
    </w:p>
    <w:p w14:paraId="7A8E79FB" w14:textId="77777777" w:rsidR="00411051" w:rsidRDefault="00411051" w:rsidP="00411051">
      <w:pPr>
        <w:pStyle w:val="ListParagraph"/>
        <w:numPr>
          <w:ilvl w:val="0"/>
          <w:numId w:val="1"/>
        </w:numPr>
        <w:rPr>
          <w:rFonts w:ascii="Dax-Light" w:hAnsi="Dax-Light" w:cs="Arial"/>
          <w:sz w:val="24"/>
          <w:szCs w:val="24"/>
        </w:rPr>
      </w:pPr>
      <w:r>
        <w:rPr>
          <w:rFonts w:ascii="Dax-Light" w:hAnsi="Dax-Light" w:cs="Arial"/>
          <w:sz w:val="24"/>
          <w:szCs w:val="24"/>
        </w:rPr>
        <w:t>I will inform the trustees promptly if, after the date of this declaration, one or more of the disqualification reasons applies to me.</w:t>
      </w:r>
      <w:r>
        <w:rPr>
          <w:rFonts w:ascii="Dax-Light" w:hAnsi="Dax-Light" w:cs="Arial"/>
          <w:sz w:val="24"/>
          <w:szCs w:val="24"/>
        </w:rPr>
        <w:br/>
      </w:r>
    </w:p>
    <w:p w14:paraId="46EA9575" w14:textId="77777777" w:rsidR="00411051" w:rsidRDefault="00411051" w:rsidP="00411051">
      <w:r>
        <w:rPr>
          <w:rFonts w:ascii="Dax-Regular" w:hAnsi="Dax-Regular" w:cs="Arial"/>
          <w:color w:val="201547"/>
          <w:sz w:val="24"/>
          <w:szCs w:val="24"/>
        </w:rPr>
        <w:t>Full Name:</w:t>
      </w:r>
      <w:r>
        <w:rPr>
          <w:rFonts w:ascii="Dax-Regular" w:hAnsi="Dax-Regular" w:cs="Arial"/>
          <w:sz w:val="24"/>
          <w:szCs w:val="24"/>
        </w:rPr>
        <w:br/>
      </w:r>
      <w:r>
        <w:rPr>
          <w:rFonts w:ascii="Dax-Light" w:hAnsi="Dax-Light" w:cs="Arial"/>
          <w:sz w:val="24"/>
          <w:szCs w:val="24"/>
        </w:rPr>
        <w:tab/>
      </w:r>
    </w:p>
    <w:p w14:paraId="30748C56" w14:textId="77777777" w:rsidR="00411051" w:rsidRDefault="00411051" w:rsidP="00411051">
      <w:r>
        <w:rPr>
          <w:rFonts w:ascii="Dax-Regular" w:hAnsi="Dax-Regular" w:cs="Arial"/>
          <w:color w:val="201547"/>
          <w:sz w:val="24"/>
          <w:szCs w:val="24"/>
        </w:rPr>
        <w:t>Signature:</w:t>
      </w:r>
      <w:r>
        <w:rPr>
          <w:rFonts w:ascii="Dax-Regular" w:hAnsi="Dax-Regular" w:cs="Arial"/>
          <w:sz w:val="24"/>
          <w:szCs w:val="24"/>
        </w:rPr>
        <w:tab/>
      </w:r>
      <w:r>
        <w:rPr>
          <w:rFonts w:ascii="Dax-Regular" w:hAnsi="Dax-Regular" w:cs="Arial"/>
          <w:sz w:val="24"/>
          <w:szCs w:val="24"/>
        </w:rPr>
        <w:tab/>
      </w:r>
      <w:r>
        <w:rPr>
          <w:rFonts w:ascii="Dax-Regular" w:hAnsi="Dax-Regular" w:cs="Arial"/>
          <w:sz w:val="24"/>
          <w:szCs w:val="24"/>
        </w:rPr>
        <w:tab/>
      </w:r>
      <w:r>
        <w:rPr>
          <w:rFonts w:ascii="Dax-Regular" w:hAnsi="Dax-Regular" w:cs="Arial"/>
          <w:sz w:val="24"/>
          <w:szCs w:val="24"/>
        </w:rPr>
        <w:tab/>
      </w:r>
      <w:r>
        <w:rPr>
          <w:rFonts w:ascii="Dax-Regular" w:hAnsi="Dax-Regular" w:cs="Arial"/>
          <w:sz w:val="24"/>
          <w:szCs w:val="24"/>
        </w:rPr>
        <w:tab/>
      </w:r>
      <w:r>
        <w:rPr>
          <w:rFonts w:ascii="Dax-Regular" w:hAnsi="Dax-Regular" w:cs="Arial"/>
          <w:sz w:val="24"/>
          <w:szCs w:val="24"/>
        </w:rPr>
        <w:tab/>
      </w:r>
      <w:r>
        <w:rPr>
          <w:rFonts w:ascii="Dax-Regular" w:hAnsi="Dax-Regular" w:cs="Arial"/>
          <w:sz w:val="24"/>
          <w:szCs w:val="24"/>
        </w:rPr>
        <w:tab/>
      </w:r>
      <w:r>
        <w:rPr>
          <w:rFonts w:ascii="Dax-Regular" w:hAnsi="Dax-Regular" w:cs="Arial"/>
          <w:color w:val="201547"/>
          <w:sz w:val="24"/>
          <w:szCs w:val="24"/>
        </w:rPr>
        <w:t>Date:</w:t>
      </w:r>
      <w:r>
        <w:rPr>
          <w:rFonts w:ascii="Dax-Regular" w:hAnsi="Dax-Regular" w:cs="Arial"/>
          <w:sz w:val="24"/>
          <w:szCs w:val="24"/>
        </w:rPr>
        <w:br/>
      </w:r>
    </w:p>
    <w:p w14:paraId="02388920" w14:textId="7F75D73B" w:rsidR="00411051" w:rsidRDefault="00411051" w:rsidP="00411051">
      <w:pPr>
        <w:rPr>
          <w:rFonts w:ascii="Dax-Regular" w:hAnsi="Dax-Regular" w:cs="Arial"/>
          <w:color w:val="201547"/>
          <w:sz w:val="24"/>
          <w:szCs w:val="24"/>
        </w:rPr>
      </w:pPr>
      <w:r>
        <w:rPr>
          <w:rFonts w:ascii="Dax-Regular" w:hAnsi="Dax-Regular" w:cs="Arial"/>
          <w:color w:val="201547"/>
          <w:sz w:val="24"/>
          <w:szCs w:val="24"/>
        </w:rPr>
        <w:t xml:space="preserve">Charity Name and Number: </w:t>
      </w:r>
      <w:r>
        <w:rPr>
          <w:rFonts w:ascii="Dax-Regular" w:hAnsi="Dax-Regular" w:cs="Arial"/>
          <w:color w:val="201547"/>
          <w:sz w:val="24"/>
          <w:szCs w:val="24"/>
        </w:rPr>
        <w:tab/>
        <w:t>Taunton Theatre Association Ltd</w:t>
      </w:r>
    </w:p>
    <w:p w14:paraId="2F38C5AD" w14:textId="3A4914C1" w:rsidR="00411051" w:rsidRDefault="00411051" w:rsidP="00411051">
      <w:pPr>
        <w:rPr>
          <w:rFonts w:ascii="Dax-Regular" w:hAnsi="Dax-Regular" w:cs="Arial"/>
          <w:color w:val="201547"/>
          <w:sz w:val="24"/>
          <w:szCs w:val="24"/>
        </w:rPr>
      </w:pPr>
      <w:r>
        <w:rPr>
          <w:rFonts w:ascii="Dax-Regular" w:hAnsi="Dax-Regular" w:cs="Arial"/>
          <w:color w:val="201547"/>
          <w:sz w:val="24"/>
          <w:szCs w:val="24"/>
        </w:rPr>
        <w:tab/>
      </w:r>
      <w:r>
        <w:rPr>
          <w:rFonts w:ascii="Dax-Regular" w:hAnsi="Dax-Regular" w:cs="Arial"/>
          <w:color w:val="201547"/>
          <w:sz w:val="24"/>
          <w:szCs w:val="24"/>
        </w:rPr>
        <w:tab/>
      </w:r>
      <w:r>
        <w:rPr>
          <w:rFonts w:ascii="Dax-Regular" w:hAnsi="Dax-Regular" w:cs="Arial"/>
          <w:color w:val="201547"/>
          <w:sz w:val="24"/>
          <w:szCs w:val="24"/>
        </w:rPr>
        <w:tab/>
      </w:r>
      <w:r>
        <w:rPr>
          <w:rFonts w:ascii="Dax-Regular" w:hAnsi="Dax-Regular" w:cs="Arial"/>
          <w:color w:val="201547"/>
          <w:sz w:val="24"/>
          <w:szCs w:val="24"/>
        </w:rPr>
        <w:tab/>
        <w:t>Charity Regn</w:t>
      </w:r>
      <w:r w:rsidR="00906B01">
        <w:rPr>
          <w:rFonts w:ascii="Dax-Regular" w:hAnsi="Dax-Regular" w:cs="Arial"/>
          <w:color w:val="201547"/>
          <w:sz w:val="24"/>
          <w:szCs w:val="24"/>
        </w:rPr>
        <w:t>.</w:t>
      </w:r>
      <w:r>
        <w:rPr>
          <w:rFonts w:ascii="Dax-Regular" w:hAnsi="Dax-Regular" w:cs="Arial"/>
          <w:color w:val="201547"/>
          <w:sz w:val="24"/>
          <w:szCs w:val="24"/>
        </w:rPr>
        <w:t xml:space="preserve"> No:  1156472</w:t>
      </w:r>
      <w:r>
        <w:rPr>
          <w:rFonts w:ascii="Dax-Regular" w:hAnsi="Dax-Regular" w:cs="Arial"/>
          <w:color w:val="201547"/>
          <w:sz w:val="24"/>
          <w:szCs w:val="24"/>
        </w:rPr>
        <w:tab/>
      </w:r>
      <w:r>
        <w:rPr>
          <w:rFonts w:ascii="Dax-Regular" w:hAnsi="Dax-Regular" w:cs="Arial"/>
          <w:color w:val="201547"/>
          <w:sz w:val="24"/>
          <w:szCs w:val="24"/>
        </w:rPr>
        <w:tab/>
      </w:r>
    </w:p>
    <w:p w14:paraId="63A488FB" w14:textId="10DBBAE4" w:rsidR="00411051" w:rsidRDefault="00411051"/>
    <w:p w14:paraId="589D86C8" w14:textId="2E488B36" w:rsidR="004E058D" w:rsidRDefault="004E058D"/>
    <w:p w14:paraId="347EEA79" w14:textId="77777777" w:rsidR="004E058D" w:rsidRDefault="004E058D" w:rsidP="004E05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A – Disqualification Reasons</w:t>
      </w:r>
    </w:p>
    <w:p w14:paraId="03F60059" w14:textId="77777777" w:rsidR="004E058D" w:rsidRPr="00906B01" w:rsidRDefault="004E058D" w:rsidP="004E058D">
      <w:pPr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906B01">
        <w:rPr>
          <w:rFonts w:asciiTheme="minorHAnsi" w:hAnsiTheme="minorHAnsi" w:cstheme="minorHAnsi"/>
          <w:b/>
          <w:bCs/>
          <w:sz w:val="20"/>
          <w:szCs w:val="20"/>
        </w:rPr>
        <w:t>You are automatically disqualified from acting as a trustee if:</w:t>
      </w:r>
    </w:p>
    <w:p w14:paraId="0F780863" w14:textId="2631C55D" w:rsidR="004E058D" w:rsidRPr="00906B01" w:rsidRDefault="004E058D" w:rsidP="004E058D">
      <w:pPr>
        <w:pStyle w:val="ListParagraph"/>
        <w:numPr>
          <w:ilvl w:val="0"/>
          <w:numId w:val="5"/>
        </w:numPr>
        <w:spacing w:after="120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hAnsiTheme="minorHAnsi" w:cstheme="minorHAnsi"/>
          <w:sz w:val="20"/>
          <w:szCs w:val="20"/>
        </w:rPr>
        <w:t xml:space="preserve">You have an </w:t>
      </w:r>
      <w:r w:rsidRPr="00906B01">
        <w:rPr>
          <w:rFonts w:asciiTheme="minorHAnsi" w:hAnsiTheme="minorHAnsi" w:cstheme="minorHAnsi"/>
          <w:b/>
          <w:sz w:val="20"/>
          <w:szCs w:val="20"/>
        </w:rPr>
        <w:t>unspent</w:t>
      </w:r>
      <w:r w:rsidRPr="00906B01">
        <w:rPr>
          <w:rFonts w:asciiTheme="minorHAnsi" w:hAnsiTheme="minorHAnsi" w:cstheme="minorHAnsi"/>
          <w:sz w:val="20"/>
          <w:szCs w:val="20"/>
        </w:rPr>
        <w:t xml:space="preserve"> conviction for any of the following</w:t>
      </w:r>
      <w:r w:rsidR="00906B01">
        <w:rPr>
          <w:rFonts w:asciiTheme="minorHAnsi" w:hAnsiTheme="minorHAnsi" w:cstheme="minorHAnsi"/>
          <w:sz w:val="20"/>
          <w:szCs w:val="20"/>
        </w:rPr>
        <w:t>:</w:t>
      </w:r>
      <w:r w:rsidRPr="00906B0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E67E55" w14:textId="77777777" w:rsidR="004E058D" w:rsidRPr="00906B01" w:rsidRDefault="004E058D" w:rsidP="004E058D">
      <w:pPr>
        <w:pStyle w:val="ListParagraph"/>
        <w:numPr>
          <w:ilvl w:val="0"/>
          <w:numId w:val="6"/>
        </w:numPr>
        <w:spacing w:after="120"/>
        <w:ind w:left="72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an offence involving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deception or dishonesty</w:t>
      </w:r>
    </w:p>
    <w:p w14:paraId="4789377A" w14:textId="77777777" w:rsidR="004E058D" w:rsidRPr="00906B01" w:rsidRDefault="004E058D" w:rsidP="004E058D">
      <w:pPr>
        <w:pStyle w:val="ListParagraph"/>
        <w:numPr>
          <w:ilvl w:val="0"/>
          <w:numId w:val="6"/>
        </w:numPr>
        <w:spacing w:after="120"/>
        <w:ind w:left="72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hAnsiTheme="minorHAnsi" w:cstheme="minorHAnsi"/>
          <w:sz w:val="20"/>
          <w:szCs w:val="20"/>
        </w:rPr>
        <w:t xml:space="preserve">a </w:t>
      </w:r>
      <w:r w:rsidRPr="00906B01">
        <w:rPr>
          <w:rFonts w:asciiTheme="minorHAnsi" w:hAnsiTheme="minorHAnsi" w:cstheme="minorHAnsi"/>
          <w:b/>
          <w:sz w:val="20"/>
          <w:szCs w:val="20"/>
        </w:rPr>
        <w:t>terrorism</w:t>
      </w:r>
      <w:r w:rsidRPr="00906B01">
        <w:rPr>
          <w:rFonts w:asciiTheme="minorHAnsi" w:hAnsiTheme="minorHAnsi" w:cstheme="minorHAnsi"/>
          <w:sz w:val="20"/>
          <w:szCs w:val="20"/>
        </w:rPr>
        <w:t xml:space="preserve"> offence </w:t>
      </w:r>
    </w:p>
    <w:p w14:paraId="762230CA" w14:textId="77777777" w:rsidR="004E058D" w:rsidRPr="00906B01" w:rsidRDefault="004E058D" w:rsidP="004E058D">
      <w:pPr>
        <w:pStyle w:val="ListParagraph"/>
        <w:numPr>
          <w:ilvl w:val="1"/>
          <w:numId w:val="6"/>
        </w:numPr>
        <w:shd w:val="clear" w:color="auto" w:fill="FFFFFF"/>
        <w:spacing w:after="120" w:line="240" w:lineRule="auto"/>
        <w:ind w:left="1440"/>
        <w:rPr>
          <w:rFonts w:asciiTheme="minorHAnsi" w:eastAsia="Times New Roman" w:hAnsiTheme="minorHAnsi" w:cstheme="minorHAnsi"/>
          <w:sz w:val="20"/>
          <w:szCs w:val="20"/>
          <w:lang w:val="en" w:eastAsia="en-GB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to which Part 4 of the Counter-Terrorism Act 2008 applies   </w:t>
      </w:r>
    </w:p>
    <w:p w14:paraId="18B69DB0" w14:textId="77777777" w:rsidR="004E058D" w:rsidRPr="00906B01" w:rsidRDefault="004E058D" w:rsidP="004E058D">
      <w:pPr>
        <w:pStyle w:val="ListParagraph"/>
        <w:numPr>
          <w:ilvl w:val="1"/>
          <w:numId w:val="6"/>
        </w:numPr>
        <w:shd w:val="clear" w:color="auto" w:fill="FFFFFF"/>
        <w:spacing w:before="120" w:after="120" w:line="240" w:lineRule="auto"/>
        <w:ind w:left="1440"/>
        <w:rPr>
          <w:rFonts w:asciiTheme="minorHAnsi" w:eastAsia="Times New Roman" w:hAnsiTheme="minorHAnsi" w:cstheme="minorHAnsi"/>
          <w:sz w:val="20"/>
          <w:szCs w:val="20"/>
          <w:lang w:val="en" w:eastAsia="en-GB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under sections 13 or 19 of the Terrorism Act 2000                  </w:t>
      </w:r>
    </w:p>
    <w:p w14:paraId="30CC166C" w14:textId="77777777" w:rsidR="004E058D" w:rsidRPr="00906B01" w:rsidRDefault="004E058D" w:rsidP="004E058D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a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money laundering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offence within the meaning of section 415 of the Proceeds of Crime Act 2002   </w:t>
      </w:r>
    </w:p>
    <w:p w14:paraId="2084EA87" w14:textId="77777777" w:rsidR="004E058D" w:rsidRPr="00906B01" w:rsidRDefault="004E058D" w:rsidP="004E058D">
      <w:pPr>
        <w:pStyle w:val="ListParagraph"/>
        <w:numPr>
          <w:ilvl w:val="0"/>
          <w:numId w:val="6"/>
        </w:numPr>
        <w:shd w:val="clear" w:color="auto" w:fill="FFFFFF"/>
        <w:spacing w:before="100" w:after="12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a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bribery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offence under sections 1, 2, 6 or 7 of the Bribery Act 2010   </w:t>
      </w:r>
    </w:p>
    <w:p w14:paraId="262606D9" w14:textId="77777777" w:rsidR="004E058D" w:rsidRPr="00906B01" w:rsidRDefault="004E058D" w:rsidP="004E058D">
      <w:pPr>
        <w:pStyle w:val="ListParagraph"/>
        <w:numPr>
          <w:ilvl w:val="0"/>
          <w:numId w:val="6"/>
        </w:numPr>
        <w:shd w:val="clear" w:color="auto" w:fill="FFFFFF"/>
        <w:spacing w:before="100" w:after="12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an offence of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contravening a Commission Order or Direction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under section 77 of the Charities Act 2011  </w:t>
      </w:r>
    </w:p>
    <w:p w14:paraId="1BE18974" w14:textId="2157BF09" w:rsidR="004E058D" w:rsidRPr="00906B01" w:rsidRDefault="004E058D" w:rsidP="004E058D">
      <w:pPr>
        <w:pStyle w:val="ListParagraph"/>
        <w:numPr>
          <w:ilvl w:val="0"/>
          <w:numId w:val="6"/>
        </w:numPr>
        <w:shd w:val="clear" w:color="auto" w:fill="FFFFFF"/>
        <w:spacing w:before="100" w:after="10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an offence of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 xml:space="preserve">misconduct in public </w:t>
      </w:r>
      <w:r w:rsidR="00906B01"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office, perjury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or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perverting the course of justice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yes/no</w:t>
      </w:r>
    </w:p>
    <w:p w14:paraId="3662D9B8" w14:textId="7AC42451" w:rsidR="004E058D" w:rsidRPr="00906B01" w:rsidRDefault="004E058D" w:rsidP="004E058D">
      <w:pPr>
        <w:pStyle w:val="ListParagraph"/>
        <w:numPr>
          <w:ilvl w:val="0"/>
          <w:numId w:val="6"/>
        </w:numPr>
        <w:spacing w:after="120"/>
        <w:ind w:left="72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>In relation to the above offences, an offence of</w:t>
      </w:r>
      <w:r w:rsidRPr="00906B01">
        <w:rPr>
          <w:rFonts w:asciiTheme="minorHAnsi" w:hAnsiTheme="minorHAnsi" w:cstheme="minorHAnsi"/>
          <w:sz w:val="20"/>
          <w:szCs w:val="20"/>
        </w:rPr>
        <w:t xml:space="preserve"> attempt, conspiracy, or incitement to commit the offence; aiding, or abetting, counselling or procuring the commission of the offence; or, under Part 2 of the Serious Crime Act 2007</w:t>
      </w:r>
      <w:r w:rsidR="00906B01">
        <w:rPr>
          <w:rFonts w:asciiTheme="minorHAnsi" w:hAnsiTheme="minorHAnsi" w:cstheme="minorHAnsi"/>
          <w:sz w:val="20"/>
          <w:szCs w:val="20"/>
        </w:rPr>
        <w:t xml:space="preserve"> </w:t>
      </w:r>
      <w:r w:rsidRPr="00906B01">
        <w:rPr>
          <w:rFonts w:asciiTheme="minorHAnsi" w:hAnsiTheme="minorHAnsi" w:cstheme="minorHAnsi"/>
          <w:sz w:val="20"/>
          <w:szCs w:val="20"/>
        </w:rPr>
        <w:t>(encouraging or assisting)</w:t>
      </w:r>
      <w:r w:rsidR="00906B01">
        <w:rPr>
          <w:rFonts w:asciiTheme="minorHAnsi" w:hAnsiTheme="minorHAnsi" w:cstheme="minorHAnsi"/>
          <w:sz w:val="20"/>
          <w:szCs w:val="20"/>
        </w:rPr>
        <w:t xml:space="preserve"> </w:t>
      </w:r>
      <w:r w:rsidRPr="00906B01">
        <w:rPr>
          <w:rFonts w:asciiTheme="minorHAnsi" w:hAnsiTheme="minorHAnsi" w:cstheme="minorHAnsi"/>
          <w:sz w:val="20"/>
          <w:szCs w:val="20"/>
        </w:rPr>
        <w:t xml:space="preserve">in relation to the </w:t>
      </w:r>
      <w:r w:rsidR="00906B01" w:rsidRPr="00906B01">
        <w:rPr>
          <w:rFonts w:asciiTheme="minorHAnsi" w:hAnsiTheme="minorHAnsi" w:cstheme="minorHAnsi"/>
          <w:sz w:val="20"/>
          <w:szCs w:val="20"/>
        </w:rPr>
        <w:t>offence.</w:t>
      </w:r>
      <w:r w:rsidRPr="00906B01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94732A0" w14:textId="083DB16B" w:rsidR="004E058D" w:rsidRPr="00906B01" w:rsidRDefault="004E058D" w:rsidP="004E058D">
      <w:pPr>
        <w:pStyle w:val="ListParagraph"/>
        <w:numPr>
          <w:ilvl w:val="0"/>
          <w:numId w:val="5"/>
        </w:numPr>
        <w:spacing w:after="120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hAnsiTheme="minorHAnsi" w:cstheme="minorHAnsi"/>
          <w:sz w:val="20"/>
          <w:szCs w:val="20"/>
          <w:lang w:val="en"/>
        </w:rPr>
        <w:t xml:space="preserve">You are </w:t>
      </w:r>
      <w:r w:rsidRPr="00906B01">
        <w:rPr>
          <w:rFonts w:asciiTheme="minorHAnsi" w:hAnsiTheme="minorHAnsi" w:cstheme="minorHAnsi"/>
          <w:b/>
          <w:sz w:val="20"/>
          <w:szCs w:val="20"/>
          <w:lang w:val="en"/>
        </w:rPr>
        <w:t>on the sex offenders register</w:t>
      </w:r>
      <w:r w:rsidRPr="00906B01">
        <w:rPr>
          <w:rFonts w:asciiTheme="minorHAnsi" w:hAnsiTheme="minorHAnsi" w:cstheme="minorHAnsi"/>
          <w:sz w:val="20"/>
          <w:szCs w:val="20"/>
          <w:lang w:val="en"/>
        </w:rPr>
        <w:t xml:space="preserve"> (i</w:t>
      </w:r>
      <w:r w:rsidR="00906B01">
        <w:rPr>
          <w:rFonts w:asciiTheme="minorHAnsi" w:hAnsiTheme="minorHAnsi" w:cstheme="minorHAnsi"/>
          <w:sz w:val="20"/>
          <w:szCs w:val="20"/>
          <w:lang w:val="en"/>
        </w:rPr>
        <w:t>.</w:t>
      </w:r>
      <w:r w:rsidRPr="00906B01">
        <w:rPr>
          <w:rFonts w:asciiTheme="minorHAnsi" w:hAnsiTheme="minorHAnsi" w:cstheme="minorHAnsi"/>
          <w:sz w:val="20"/>
          <w:szCs w:val="20"/>
          <w:lang w:val="en"/>
        </w:rPr>
        <w:t xml:space="preserve">e. </w:t>
      </w:r>
      <w:r w:rsidRPr="00906B01">
        <w:rPr>
          <w:rFonts w:asciiTheme="minorHAnsi" w:hAnsiTheme="minorHAnsi" w:cstheme="minorHAnsi"/>
          <w:sz w:val="20"/>
          <w:szCs w:val="20"/>
        </w:rPr>
        <w:t>subject to notification requirements of Part 2 of the Sexual Offences Act 2003)</w:t>
      </w:r>
      <w:r w:rsidRPr="00906B01">
        <w:rPr>
          <w:rFonts w:asciiTheme="minorHAnsi" w:hAnsiTheme="minorHAnsi" w:cstheme="minorHAnsi"/>
          <w:sz w:val="20"/>
          <w:szCs w:val="20"/>
          <w:lang w:val="en"/>
        </w:rPr>
        <w:t xml:space="preserve">   </w:t>
      </w:r>
    </w:p>
    <w:p w14:paraId="0B6DE23E" w14:textId="41CBFD5C" w:rsidR="004E058D" w:rsidRPr="00906B01" w:rsidRDefault="004E058D" w:rsidP="004E058D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You have an unspent sanction for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contempt of court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for making, or causing to be made, a false statement or for making, or causing to be made, a false statement </w:t>
      </w:r>
      <w:r w:rsidRPr="00906B01">
        <w:rPr>
          <w:rFonts w:asciiTheme="minorHAnsi" w:hAnsiTheme="minorHAnsi" w:cstheme="minorHAnsi"/>
          <w:sz w:val="20"/>
          <w:szCs w:val="20"/>
        </w:rPr>
        <w:t xml:space="preserve">in a document verified by a statement of truth  </w:t>
      </w:r>
    </w:p>
    <w:p w14:paraId="118D2E42" w14:textId="77777777" w:rsidR="004E058D" w:rsidRPr="00906B01" w:rsidRDefault="004E058D" w:rsidP="004E058D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You have been found guilty of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disobedience to an order or direction of the Commission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under section 336(1) of the Charities Act 2011. </w:t>
      </w:r>
    </w:p>
    <w:p w14:paraId="70344342" w14:textId="77777777" w:rsidR="004E058D" w:rsidRPr="00906B01" w:rsidRDefault="004E058D" w:rsidP="004E058D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You are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a designated person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for the purposes of Part 1 of the Terrorist Asset-Freezing etc. Act 2010, or the Al Qaida (Asset Freezing) Regulations 2011. </w:t>
      </w:r>
    </w:p>
    <w:p w14:paraId="20053E67" w14:textId="77777777" w:rsidR="004E058D" w:rsidRPr="00906B01" w:rsidRDefault="004E058D" w:rsidP="004E058D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You have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previously been removed as an officer, agent or employee of a charity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by the Charity Commission, the Scottish charity regulator, or the High Court due to misconduct or mismanagement  </w:t>
      </w:r>
    </w:p>
    <w:p w14:paraId="0437BFFA" w14:textId="77777777" w:rsidR="004E058D" w:rsidRPr="00906B01" w:rsidRDefault="004E058D" w:rsidP="004E058D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You have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previously been removed as a trustee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of a charity by the Charity Commission, the Scottish charity regulator, or the High Court due to misconduct or mismanagement  </w:t>
      </w:r>
    </w:p>
    <w:p w14:paraId="69CC8307" w14:textId="77777777" w:rsidR="004E058D" w:rsidRPr="00906B01" w:rsidRDefault="004E058D" w:rsidP="004E058D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You have been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removed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from management or control of anybody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under section s34(5)(e) of the Charities and Trustee Investment (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>Scotland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) Act 2005 (or earlier legislation) </w:t>
      </w:r>
    </w:p>
    <w:p w14:paraId="65CB9FFF" w14:textId="51B2275E" w:rsidR="004E058D" w:rsidRPr="00906B01" w:rsidRDefault="004E058D" w:rsidP="004E058D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You are </w:t>
      </w:r>
      <w:r w:rsidRPr="00906B01">
        <w:rPr>
          <w:rFonts w:asciiTheme="minorHAnsi" w:eastAsia="Times New Roman" w:hAnsiTheme="minorHAnsi" w:cstheme="minorHAnsi"/>
          <w:b/>
          <w:sz w:val="20"/>
          <w:szCs w:val="20"/>
          <w:lang w:val="en" w:eastAsia="en-GB"/>
        </w:rPr>
        <w:t xml:space="preserve">disqualified from being a company director, 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>or have given a disqualification undertaking, and leave has not been granted (as described in section 180 of the Charities Act) for you to act as director of the charity</w:t>
      </w:r>
    </w:p>
    <w:p w14:paraId="4FC5EE86" w14:textId="77777777" w:rsidR="004E058D" w:rsidRPr="00906B01" w:rsidRDefault="004E058D" w:rsidP="004E058D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You are currently </w:t>
      </w:r>
      <w:r w:rsidRPr="00906B01">
        <w:rPr>
          <w:rFonts w:asciiTheme="minorHAnsi" w:eastAsia="Times New Roman" w:hAnsiTheme="minorHAnsi" w:cstheme="minorHAnsi"/>
          <w:b/>
          <w:bCs/>
          <w:sz w:val="20"/>
          <w:szCs w:val="20"/>
          <w:lang w:val="en" w:eastAsia="en-GB"/>
        </w:rPr>
        <w:t>declared bankrupt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(or subject to bankruptcy restrictions or an interim order)</w:t>
      </w:r>
    </w:p>
    <w:p w14:paraId="775C724D" w14:textId="77777777" w:rsidR="004E058D" w:rsidRPr="00906B01" w:rsidRDefault="004E058D" w:rsidP="004E058D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You have an </w:t>
      </w:r>
      <w:r w:rsidRPr="00906B01">
        <w:rPr>
          <w:rFonts w:asciiTheme="minorHAnsi" w:eastAsia="Times New Roman" w:hAnsiTheme="minorHAnsi" w:cstheme="minorHAnsi"/>
          <w:b/>
          <w:bCs/>
          <w:sz w:val="20"/>
          <w:szCs w:val="20"/>
          <w:lang w:val="en" w:eastAsia="en-GB"/>
        </w:rPr>
        <w:t>individual voluntary arrangement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(IVA) to pay off debts with creditors</w:t>
      </w:r>
    </w:p>
    <w:p w14:paraId="3099FC32" w14:textId="77777777" w:rsidR="004E058D" w:rsidRPr="00906B01" w:rsidRDefault="004E058D" w:rsidP="004E058D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You are </w:t>
      </w:r>
      <w:r w:rsidRPr="00906B01">
        <w:rPr>
          <w:rFonts w:asciiTheme="minorHAnsi" w:eastAsia="Times New Roman" w:hAnsiTheme="minorHAnsi" w:cstheme="minorHAnsi"/>
          <w:b/>
          <w:bCs/>
          <w:sz w:val="20"/>
          <w:szCs w:val="20"/>
          <w:lang w:val="en" w:eastAsia="en-GB"/>
        </w:rPr>
        <w:t>subject to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a moratorium period under a </w:t>
      </w:r>
      <w:r w:rsidRPr="00906B01">
        <w:rPr>
          <w:rFonts w:asciiTheme="minorHAnsi" w:eastAsia="Times New Roman" w:hAnsiTheme="minorHAnsi" w:cstheme="minorHAnsi"/>
          <w:b/>
          <w:bCs/>
          <w:sz w:val="20"/>
          <w:szCs w:val="20"/>
          <w:lang w:val="en" w:eastAsia="en-GB"/>
        </w:rPr>
        <w:t>debt relief order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>, or a debt relief restrictions order</w:t>
      </w:r>
    </w:p>
    <w:p w14:paraId="1E6CC655" w14:textId="77777777" w:rsidR="004E058D" w:rsidRPr="00906B01" w:rsidRDefault="004E058D" w:rsidP="004E058D">
      <w:pPr>
        <w:pStyle w:val="ListParagraph"/>
        <w:numPr>
          <w:ilvl w:val="0"/>
          <w:numId w:val="5"/>
        </w:numPr>
        <w:shd w:val="clear" w:color="auto" w:fill="FFFFFF"/>
        <w:spacing w:before="100" w:after="100" w:line="240" w:lineRule="auto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You are </w:t>
      </w:r>
      <w:r w:rsidRPr="00906B01">
        <w:rPr>
          <w:rFonts w:asciiTheme="minorHAnsi" w:eastAsia="Times New Roman" w:hAnsiTheme="minorHAnsi" w:cstheme="minorHAnsi"/>
          <w:b/>
          <w:bCs/>
          <w:sz w:val="20"/>
          <w:szCs w:val="20"/>
          <w:lang w:val="en" w:eastAsia="en-GB"/>
        </w:rPr>
        <w:t>subject to</w:t>
      </w:r>
      <w:r w:rsidRPr="00906B01">
        <w:rPr>
          <w:rFonts w:asciiTheme="minorHAnsi" w:eastAsia="Times New Roman" w:hAnsiTheme="minorHAnsi" w:cstheme="minorHAnsi"/>
          <w:sz w:val="20"/>
          <w:szCs w:val="20"/>
          <w:lang w:val="en" w:eastAsia="en-GB"/>
        </w:rPr>
        <w:t xml:space="preserve"> an order made under s.429(2) of the Insolvency Act 1986. (</w:t>
      </w:r>
      <w:r w:rsidRPr="00906B01">
        <w:rPr>
          <w:rFonts w:asciiTheme="minorHAnsi" w:eastAsia="Times New Roman" w:hAnsiTheme="minorHAnsi" w:cstheme="minorHAnsi"/>
          <w:b/>
          <w:bCs/>
          <w:sz w:val="20"/>
          <w:szCs w:val="20"/>
          <w:lang w:val="en" w:eastAsia="en-GB"/>
        </w:rPr>
        <w:t>Failure to pay under a County Court Administration Order.)</w:t>
      </w:r>
    </w:p>
    <w:sectPr w:rsidR="004E058D" w:rsidRPr="00906B01" w:rsidSect="00C514B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x-Light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A6D"/>
    <w:multiLevelType w:val="multilevel"/>
    <w:tmpl w:val="103C22D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7414D"/>
    <w:multiLevelType w:val="hybridMultilevel"/>
    <w:tmpl w:val="EFDEBD3E"/>
    <w:lvl w:ilvl="0" w:tplc="0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39663C5D"/>
    <w:multiLevelType w:val="multilevel"/>
    <w:tmpl w:val="117661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306779F"/>
    <w:multiLevelType w:val="hybridMultilevel"/>
    <w:tmpl w:val="0D62C462"/>
    <w:lvl w:ilvl="0" w:tplc="43A2F01C">
      <w:start w:val="1"/>
      <w:numFmt w:val="decimal"/>
      <w:lvlText w:val="%1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C2E9B"/>
    <w:multiLevelType w:val="hybridMultilevel"/>
    <w:tmpl w:val="53C2B6BC"/>
    <w:lvl w:ilvl="0" w:tplc="01B83FE8">
      <w:numFmt w:val="bullet"/>
      <w:lvlText w:val=""/>
      <w:lvlJc w:val="left"/>
      <w:pPr>
        <w:ind w:left="872" w:hanging="361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F0D00062">
      <w:numFmt w:val="bullet"/>
      <w:lvlText w:val="•"/>
      <w:lvlJc w:val="left"/>
      <w:pPr>
        <w:ind w:left="1323" w:hanging="361"/>
      </w:pPr>
      <w:rPr>
        <w:rFonts w:hint="default"/>
        <w:lang w:val="en-US" w:eastAsia="en-US" w:bidi="ar-SA"/>
      </w:rPr>
    </w:lvl>
    <w:lvl w:ilvl="2" w:tplc="31C84178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3" w:tplc="0C3EF7B8">
      <w:numFmt w:val="bullet"/>
      <w:lvlText w:val="•"/>
      <w:lvlJc w:val="left"/>
      <w:pPr>
        <w:ind w:left="2209" w:hanging="361"/>
      </w:pPr>
      <w:rPr>
        <w:rFonts w:hint="default"/>
        <w:lang w:val="en-US" w:eastAsia="en-US" w:bidi="ar-SA"/>
      </w:rPr>
    </w:lvl>
    <w:lvl w:ilvl="4" w:tplc="DBAABC7E">
      <w:numFmt w:val="bullet"/>
      <w:lvlText w:val="•"/>
      <w:lvlJc w:val="left"/>
      <w:pPr>
        <w:ind w:left="2652" w:hanging="361"/>
      </w:pPr>
      <w:rPr>
        <w:rFonts w:hint="default"/>
        <w:lang w:val="en-US" w:eastAsia="en-US" w:bidi="ar-SA"/>
      </w:rPr>
    </w:lvl>
    <w:lvl w:ilvl="5" w:tplc="E53A8924">
      <w:numFmt w:val="bullet"/>
      <w:lvlText w:val="•"/>
      <w:lvlJc w:val="left"/>
      <w:pPr>
        <w:ind w:left="3095" w:hanging="361"/>
      </w:pPr>
      <w:rPr>
        <w:rFonts w:hint="default"/>
        <w:lang w:val="en-US" w:eastAsia="en-US" w:bidi="ar-SA"/>
      </w:rPr>
    </w:lvl>
    <w:lvl w:ilvl="6" w:tplc="9B06B9B6">
      <w:numFmt w:val="bullet"/>
      <w:lvlText w:val="•"/>
      <w:lvlJc w:val="left"/>
      <w:pPr>
        <w:ind w:left="3538" w:hanging="361"/>
      </w:pPr>
      <w:rPr>
        <w:rFonts w:hint="default"/>
        <w:lang w:val="en-US" w:eastAsia="en-US" w:bidi="ar-SA"/>
      </w:rPr>
    </w:lvl>
    <w:lvl w:ilvl="7" w:tplc="0994CDEE">
      <w:numFmt w:val="bullet"/>
      <w:lvlText w:val="•"/>
      <w:lvlJc w:val="left"/>
      <w:pPr>
        <w:ind w:left="3981" w:hanging="361"/>
      </w:pPr>
      <w:rPr>
        <w:rFonts w:hint="default"/>
        <w:lang w:val="en-US" w:eastAsia="en-US" w:bidi="ar-SA"/>
      </w:rPr>
    </w:lvl>
    <w:lvl w:ilvl="8" w:tplc="A7F63966">
      <w:numFmt w:val="bullet"/>
      <w:lvlText w:val="•"/>
      <w:lvlJc w:val="left"/>
      <w:pPr>
        <w:ind w:left="442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7090C10"/>
    <w:multiLevelType w:val="multilevel"/>
    <w:tmpl w:val="C90A182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89725">
    <w:abstractNumId w:val="2"/>
  </w:num>
  <w:num w:numId="2" w16cid:durableId="1431048893">
    <w:abstractNumId w:val="4"/>
  </w:num>
  <w:num w:numId="3" w16cid:durableId="119493974">
    <w:abstractNumId w:val="1"/>
  </w:num>
  <w:num w:numId="4" w16cid:durableId="1751192397">
    <w:abstractNumId w:val="3"/>
  </w:num>
  <w:num w:numId="5" w16cid:durableId="1133789786">
    <w:abstractNumId w:val="5"/>
  </w:num>
  <w:num w:numId="6" w16cid:durableId="101897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51"/>
    <w:rsid w:val="00411051"/>
    <w:rsid w:val="00421516"/>
    <w:rsid w:val="004436AE"/>
    <w:rsid w:val="004E058D"/>
    <w:rsid w:val="004F4B1A"/>
    <w:rsid w:val="0069711A"/>
    <w:rsid w:val="00722715"/>
    <w:rsid w:val="00906B01"/>
    <w:rsid w:val="00A2009E"/>
    <w:rsid w:val="00C514B2"/>
    <w:rsid w:val="00DD7ABF"/>
    <w:rsid w:val="00E55989"/>
    <w:rsid w:val="00E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756F0"/>
  <w15:chartTrackingRefBased/>
  <w15:docId w15:val="{28A12A50-8F82-403B-89CC-084A78A0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51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11051"/>
    <w:pPr>
      <w:ind w:left="720"/>
    </w:pPr>
  </w:style>
  <w:style w:type="character" w:styleId="Hyperlink">
    <w:name w:val="Hyperlink"/>
    <w:basedOn w:val="DefaultParagraphFont"/>
    <w:uiPriority w:val="99"/>
    <w:unhideWhenUsed/>
    <w:rsid w:val="004E05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uk/guidance/automatic-disqualification-rules-for-charity-trustees-and-charity-senior-posi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041CE-2A0D-460F-80C9-CDA6731B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3798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Hammond</dc:creator>
  <cp:keywords/>
  <dc:description/>
  <cp:lastModifiedBy>Val HammondBerry</cp:lastModifiedBy>
  <cp:revision>2</cp:revision>
  <dcterms:created xsi:type="dcterms:W3CDTF">2025-12-04T12:18:00Z</dcterms:created>
  <dcterms:modified xsi:type="dcterms:W3CDTF">2025-12-04T12:18:00Z</dcterms:modified>
</cp:coreProperties>
</file>